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default" w:ascii="Arial" w:hAnsi="Arial" w:eastAsia="宋体" w:cs="Arial"/>
          <w:b/>
          <w:i w:val="0"/>
          <w:caps w:val="0"/>
          <w:color w:val="333333"/>
          <w:spacing w:val="0"/>
          <w:kern w:val="0"/>
          <w:sz w:val="30"/>
          <w:szCs w:val="30"/>
          <w:lang w:val="en-US" w:eastAsia="zh-CN" w:bidi="ar"/>
        </w:rPr>
      </w:pPr>
    </w:p>
    <w:p>
      <w:pPr>
        <w:keepNext w:val="0"/>
        <w:keepLines w:val="0"/>
        <w:widowControl/>
        <w:suppressLineNumbers w:val="0"/>
        <w:ind w:left="0" w:firstLine="0"/>
        <w:jc w:val="center"/>
        <w:rPr>
          <w:rFonts w:hint="default" w:ascii="Arial" w:hAnsi="Arial" w:eastAsia="宋体" w:cs="Arial"/>
          <w:b/>
          <w:i w:val="0"/>
          <w:caps w:val="0"/>
          <w:color w:val="333333"/>
          <w:spacing w:val="0"/>
          <w:kern w:val="0"/>
          <w:sz w:val="30"/>
          <w:szCs w:val="30"/>
          <w:lang w:val="en-US" w:eastAsia="zh-CN" w:bidi="ar"/>
        </w:rPr>
      </w:pPr>
    </w:p>
    <w:p>
      <w:pPr>
        <w:keepNext w:val="0"/>
        <w:keepLines w:val="0"/>
        <w:widowControl/>
        <w:suppressLineNumbers w:val="0"/>
        <w:ind w:left="0" w:firstLine="0"/>
        <w:jc w:val="center"/>
        <w:rPr>
          <w:rFonts w:hint="default" w:ascii="Arial" w:hAnsi="Arial" w:eastAsia="宋体" w:cs="Arial"/>
          <w:b/>
          <w:i w:val="0"/>
          <w:caps w:val="0"/>
          <w:color w:val="333333"/>
          <w:spacing w:val="0"/>
          <w:kern w:val="0"/>
          <w:sz w:val="30"/>
          <w:szCs w:val="30"/>
          <w:lang w:val="en-US" w:eastAsia="zh-CN" w:bidi="ar"/>
        </w:rPr>
      </w:pPr>
    </w:p>
    <w:p>
      <w:pPr>
        <w:keepNext w:val="0"/>
        <w:keepLines w:val="0"/>
        <w:widowControl/>
        <w:suppressLineNumbers w:val="0"/>
        <w:ind w:lef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b/>
          <w:i w:val="0"/>
          <w:caps w:val="0"/>
          <w:color w:val="333333"/>
          <w:spacing w:val="0"/>
          <w:kern w:val="0"/>
          <w:sz w:val="44"/>
          <w:szCs w:val="44"/>
          <w:lang w:val="en-US" w:eastAsia="zh-CN" w:bidi="ar"/>
        </w:rPr>
        <w:t>中华人民共和国职业病防治法(2018修正)</w:t>
      </w: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spacing w:before="450" w:beforeAutospacing="0" w:line="390" w:lineRule="atLeast"/>
        <w:ind w:left="0" w:firstLine="0"/>
        <w:jc w:val="left"/>
        <w:rPr>
          <w:rFonts w:hint="default"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为了预防、控制和消除职业病危害，防治职业病，保护劳动者健康及其相关权益，促进经济社会发展，根据宪法，制定本法。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本法适用于中华人民共和国领域内的职业病防治活动。 本法所称职业病，是指企业、事业单位和个体经济组织等用人单位的劳动者在职业活动中，因接触粉尘、放射性物质和其他有毒、有害因素而引起的疾病。 职业病的分类和目录由国务院卫生行政部门会同国务院劳动保障行政部门制定、调整并公布。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职业病防治工作坚持预防为主、防治结合的方针，建立用人单位负责、行政机关监管、行业自律、职工参与和社会监督的机制，实行分类管理、综合治理。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劳动者依法享有职业卫生保护的权利。 用人单位应当为劳动者创造符合国家职业卫生标准和卫生要求的工作环境和条件，并采取措施保障劳动者获得职业卫生保护。 工会组织依法对职业病防治工作进行监督，维护劳动者的合法权益。用人单位制定或者修改有关职业病防治的规章制度，应当听取工会组织的意见。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用人单位应当建立、健全职业病防治责任制，加强对职业病防治的管理，提高职业病防治水平，对本单位产生的职业病危害承担责任。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用人单位的主要负责人对本单位的职业病防治工作全面负责。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用人单位必须依法参加工伤保险。 国务院和县级以上地方人民政府劳动保障行政部门应当加强对工伤保险的监督管理，确保劳动者依法享受工伤保险待遇。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 国家鼓励和支持职业病医疗康复机构的建设。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国家实行职业卫生监督制度。 国务院卫生行政部门、劳动保障行政部门依照本法和国务院确定的职责，负责全国职业病防治的监督管理工作。国务院有关部门在各自的职责范围内负责职业病防治的有关监督管理工作。 县级以上地方人民政府卫生行政部门、劳动保障行政部门依据各自职责，负责本行政区域内职业病防治的监督管理工作。县级以上地方人民政府有关部门在各自的职责范围内负责职业病防治的有关监督管理工作。 县级以上人民政府卫生行政部门、劳动保障行政部门（以下统称职业卫生监督管理部门）应当加强沟通，密切配合，按照各自职责分工，依法行使职权，承担责任。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国务院和县级以上地方人民政府应当制定职业病防治规划，将其纳入国民经济和社会发展计划，并组织实施。 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 乡、民族乡、镇的人民政府应当认真执行本法，支持职业卫生监督管理部门依法履行职责。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有关防治职业病的国家职业卫生标准，由国务院卫生行政部门组织制定并公布。 国务院卫生行政部门应当组织开展重点职业病监测和专项调查，对职业健康风险进行评估，为制定职业卫生标准和职业病防治政策提供科学依据。 县级以上地方人民政府卫生行政部门应当定期对本行政区域的职业病防治情况进行统计和调查分析。</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任何单位和个人有权对违反本法的行为进行检举和控告。有关部门收到相关的检举和控告后，应当及时处理。 对防治职业病成绩显著的单位和个人，给予奖励。</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lang w:val="en-US" w:eastAsia="zh-CN" w:bidi="ar"/>
        </w:rPr>
        <w:t>第二章　前期预防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用人单位应当依照法律、法规要求，严格遵守国家职业卫生标准，落实职业病预防措施，从源头上控制和消除职业病危害。</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产生职业病危害的用人单位的设立除应当符合法律、行政法规规定的设立条件外，其工作场所还应当符合下列职业卫生要求： （一）职业病危害因素的强度或者浓度符合国家职业卫生标准； （二）有与职业病危害防护相适应的设施； （三）生产布局合理，符合有害与无害作业分开的原则； （四）有配套的更衣间、洗浴间、孕妇休息间等卫生设施； （五）设备、工具、用具等设施符合保护劳动者生理、心理健康的要求； （六）法律、行政法规和国务院卫生行政部门关于保护劳动者健康的其他要求。</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国家建立职业病危害项目申报制度。 用人单位工作场所存在职业病目录所列职业病的危害因素的，应当及时、如实向所在地卫生行政部门申报危害项目，接受监督。 职业病危害因素分类目录由国务院卫生行政部门制定、调整并公布。职业病危害项目申报的具体办法由国务院卫生行政部门制定。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新建、扩建、改建建设项目和技术改造、技术引进项目（以下统称建设项目）可能产生职业病危害的，建设单位在可行性论证阶段应当进行职业病危害预评价。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 职业病危害预评价报告应当对建设项目可能产生的职业病危害因素及其对工作场所和劳动者健康的影响作出评价，确定危害类别和职业病防护措施。建设项目职业病危害分类管理办法由国务院卫生行政部门制定。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建设项目的职业病防护设施所需费用应当纳入建设项目工程预算，并与主体工程同时设计，同时施工，同时投入生产和使用。 建设项目的职业病防护设施设计应当符合国家职业卫生标准和卫生要求；其中，医疗机构放射性职业病危害严重的建设项目的防护设施设计，应当经卫生行政部门审查同意后，方可施工。 建设项目在竣工验收前，建设单位应当进行职业病危害控制效果评价。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国家对从事放射性、高毒、高危粉尘等作业实行特殊管理。具体管理办法由国务院制定。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lang w:val="en-US" w:eastAsia="zh-CN" w:bidi="ar"/>
        </w:rPr>
        <w:t>第三章　劳动过程中的防护与管理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用人单位应当采取下列职业病防治管理措施： （一）设置或者指定职业卫生管理机构或者组织，配备专职或者兼职的职业卫生管理人员，负责本单位的职业病防治工作； （二）制定职业病防治计划和实施方案； （三）建立、健全职业卫生管理制度和操作规程； （四）建立、健全职业卫生档案和劳动者健康监护档案； （五）建立、健全工作场所职业病危害因素监测及评价制度； （六）建立、健全职业病危害事故应急救援预案。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用人单位应当保障职业病防治所需的资金投入，不得挤占、挪用，并对因资金投入不足导致的后果承担责任。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用人单位必须采用有效的职业病防护设施，并为劳动者提供个人使用的职业病防护用品。 用人单位为劳动者个人提供的职业病防护用品必须符合防治职业病的要求；不符合要求的，不得使用。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用人单位应当优先采用有利于防治职业病和保护劳动者健康的新技术、新工艺、新设备、新材料，逐步替代职业病危害严重的技术、工艺、设备、材料。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产生职业病危害的用人单位，应当在醒目位置设置公告栏，公布有关职业病防治的规章制度、操作规程、职业病危害事故应急救援措施和工作场所职业病危害因素检测结果。 对产生严重职业病危害的作业岗位，应当在其醒目位置，设置警示标识和中文警示说明。警示说明应当载明产生职业病危害的种类、后果、预防以及应急救治措施等内容。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对可能发生急性职业损伤的有毒、有害工作场所，用人单位应当设置报警装置，配置现场急救用品、冲洗设备、应急撤离通道和必要的泄险区。 对放射工作场所和放射性同位素的运输、贮存，用人单位必须配置防护设备和报警装置，保证接触放射线的工作人员佩戴个人剂量计。 对职业病防护设备、应急救援设施和个人使用的职业病防护用品，用人单位应当进行经常性的维护、检修，定期检测其性能和效果，确保其处于正常状态，不得擅自拆除或者停止使用。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用人单位应当实施由专人负责的职业病危害因素日常监测，并确保监测系统处于正常运行状态。 用人单位应当按照国务院卫生行政部门的规定，定期对工作场所进行职业病危害因素检测、评价。检测、评价结果存入用人单位职业卫生档案，定期向所在地卫生行政部门报告并向劳动者公布。 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职业卫生技术服务机构依法从事职业病危害因素检测、评价工作，接受卫生行政部门的监督检查。卫生行政部门应当依法履行监督职责。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 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 进口放射性同位素、射线装置和含有放射性物质的物品的，按照国家有关规定办理。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任何单位和个人不得生产、经营、进口和使用国家明令禁止使用的可能产生职业病危害的设备或者材料。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任何单位和个人不得将产生职业病危害的作业转移给不具备职业病防护条件的单位和个人。不具备职业病防护条件的单位和个人不得接受产生职业病危害的作业。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用人单位对采用的技术、工艺、设备、材料，应当知悉其产生的职业病危害，对有职业病危害的技术、工艺、设备、材料隐瞒其危害而采用的，对所造成的职业病危害后果承担责任。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用人单位与劳动者订立劳动合同（含聘用合同，下同）时，应当将工作过程中可能产生的职业病危害及其后果、职业病防护措施和待遇等如实告知劳动者，并在劳动合同中写明，不得隐瞒或者欺骗。 劳动者在已订立劳动合同期间因工作岗位或者工作内容变更，从事与所订立劳动合同中未告知的存在职业病危害的作业时，用人单位应当依照前款规定，向劳动者履行如实告知的义务，并协商变更原劳动合同相关条款。 用人单位违反前两款规定的，劳动者有权拒绝从事存在职业病危害的作业，用人单位不得因此解除与劳动者所订立的劳动合同。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用人单位的主要负责人和职业卫生管理人员应当接受职业卫生培训，遵守职业病防治法律、法规，依法组织本单位的职业病防治工作。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 劳动者应当学习和掌握相关的职业卫生知识，增强职业病防范意识，遵守职业病防治法律、法规、规章和操作规程，正确使用、维护职业病防护设备和个人使用的职业病防护用品，发现职业病危害事故隐患应当及时报告。 劳动者不履行前款规定义务的，用人单位应当对其进行教育。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对从事接触职业病危害的作业的劳动者，用人单位应当按照国务院卫生行政部门的规定组织上岗前、在岗期间和离岗时的职业健康检查，并将检查结果书面告知劳动者。职业健康检查费用由用人单位承担。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 职业健康检查应当由取得《医疗机构执业许可证》的医疗卫生机构承担。卫生行政部门应当加强对职业健康检查工作的规范管理，具体管理办法由国务院卫生行政部门制定。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用人单位应当为劳动者建立职业健康监护档案，并按照规定的期限妥善保存。 职业健康监护档案应当包括劳动者的职业史、职业病危害接触史、职业健康检查结果和职业病诊疗等有关个人健康资料。 劳动者离开用人单位时，有权索取本人职业健康监护档案复印件，用人单位应当如实、无偿提供，并在所提供的复印件上签章。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 对遭受或者可能遭受急性职业病危害的劳动者，用人单位应当及时组织救治、进行健康检查和医学观察，所需费用由用人单位承担。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用人单位不得安排未成年工从事接触职业病危害的作业；不得安排孕期、哺乳期的女职工从事对本人和胎儿、婴儿有危害的作业。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劳动者享有下列职业卫生保护权利： （一）获得职业卫生教育、培训； （二）获得职业健康检查、职业病诊疗、康复等职业病防治服务； （三）了解工作场所产生或者可能产生的职业病危害因素、危害后果和应当采取的职业病防护措施； （四）要求用人单位提供符合防治职业病要求的职业病防护设施和个人使用的职业病防护用品，改善工作条件； （五）对违反职业病防治法律、法规以及危及生命健康的行为提出批评、检举和控告； （六）拒绝违章指挥和强令进行没有职业病防护措施的作业； （七）参与用人单位职业卫生工作的民主管理，对职业病防治工作提出意见和建议。 用人单位应当保障劳动者行使前款所列权利。因劳动者依法行使正当权利而降低其工资、福利等待遇或者解除、终止与其订立的劳动合同的，其行为无效。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用人单位按照职业病防治要求，用于预防和治理职业病危害、工作场所卫生检测、健康监护和职业卫生培训等费用，按照国家有关规定，在生产成本中据实列支。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职业卫生监督管理部门应当按照职责分工，加强对用人单位落实职业病防护管理措施情况的监督检查，依法行使职权，承担责任。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lang w:val="en-US" w:eastAsia="zh-CN" w:bidi="ar"/>
        </w:rPr>
        <w:t>第四章　职业病诊断与职业病病人保障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职业病诊断应当由取得《医疗机构执业许可证》的医疗卫生机构承担。卫生行政部门应当加强对职业病诊断工作的规范管理，具体管理办法由国务院卫生行政部门制定。 承担职业病诊断的医疗卫生机构还应当具备下列条件： （一）具有与开展职业病诊断相适应的医疗卫生技术人员； （二）具有与开展职业病诊断相适应的仪器、设备； （三）具有健全的职业病诊断质量管理制度。 承担职业病诊断的医疗卫生机构不得拒绝劳动者进行职业病诊断的要求。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劳动者可以在用人单位所在地、本人户籍所在地或者经常居住地依法承担职业病诊断的医疗卫生机构进行职业病诊断。</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职业病诊断标准和职业病诊断、鉴定办法由国务院卫生行政部门制定。职业病伤残等级的鉴定办法由国务院劳动保障行政部门会同国务院卫生行政部门制定。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职业病诊断，应当综合分析下列因素： （一）病人的职业史； （二）职业病危害接触史和工作场所职业病危害因素情况； （三）临床表现以及辅助检查结果等。 没有证据否定职业病危害因素与病人临床表现之间的必然联系的，应当诊断为职业病。 职业病诊断证明书应当由参与诊断的取得职业病诊断资格的执业医师签署，并经承担职业病诊断的医疗卫生机构审核盖章。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 职业病诊断、鉴定机构需要了解工作场所职业病危害因素情况时，可以对工作场所进行现场调查，也可以向卫生行政部门提出，卫生行政部门应当在十日内组织现场调查。用人单位不得拒绝、阻挠。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 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 当事人在仲裁过程中对自己提出的主张，有责任提供证据。劳动者无法提供由用人单位掌握管理的与仲裁主张有关的证据的，仲裁庭应当要求用人单位在指定期限内提供；用人单位在指定期限内不提供的，应当承担不利后果。 劳动者对仲裁裁决不服的，可以依法向人民法院提起诉讼。 用人单位对仲裁裁决不服的，可以在职业病诊断、鉴定程序结束之日起十五日内依法向人民法院提起诉讼；诉讼期间，劳动者的治疗费用按照职业病待遇规定的途径支付。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用人单位和医疗卫生机构发现职业病病人或者疑似职业病病人时，应当及时向所在地卫生行政部门报告。确诊为职业病的，用人单位还应当向所在地劳动保障行政部门报告。接到报告的部门应当依法作出处理。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县级以上地方人民政府卫生行政部门负责本行政区域内的职业病统计报告的管理工作，并按照规定上报。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当事人对职业病诊断有异议的，可以向作出诊断的医疗卫生机构所在地地方人民政府卫生行政部门申请鉴定。 职业病诊断争议由设区的市级以上地方人民政府卫生行政部门根据当事人的申请，组织职业病诊断鉴定委员会进行鉴定。 当事人对设区的市级职业病诊断鉴定委员会的鉴定结论不服的，可以向省、自治区、直辖市人民政府卫生行政部门申请再鉴定。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职业病诊断鉴定委员会由相关专业的专家组成。 省、自治区、直辖市人民政府卫生行政部门应当设立相关的专家库，需要对职业病争议作出诊断鉴定时，由当事人或者当事人委托有关卫生行政部门从专家库中以随机抽取的方式确定参加诊断鉴定委员会的专家。 职业病诊断鉴定委员会应当按照国务院卫生行政部门颁布的职业病诊断标准和职业病诊断、鉴定办法进行职业病诊断鉴定，向当事人出具职业病诊断鉴定书。职业病诊断、鉴定费用由用人单位承担。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 人民法院受理有关案件需要进行职业病鉴定时，应当从省、自治区、直辖市人民政府卫生行政部门依法设立的相关的专家库中选取参加鉴定的专家。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医疗卫生机构发现疑似职业病病人时，应当告知劳动者本人并及时通知用人单位。 用人单位应当及时安排对疑似职业病病人进行诊断；在疑似职业病病人诊断或者医学观察期间，不得解除或者终止与其订立的劳动合同。 疑似职业病病人在诊断、医学观察期间的费用，由用人单位承担。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用人单位应当保障职业病病人依法享受国家规定的职业病待遇。 用人单位应当按照国家有关规定，安排职业病病人进行治疗、康复和定期检查。 用人单位对不适宜继续从事原工作的职业病病人，应当调离原岗位，并妥善安置。 用人单位对从事接触职业病危害的作业的劳动者，应当给予适当岗位津贴。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职业病病人的诊疗、康复费用，伤残以及丧失劳动能力的职业病病人的社会保障，按照国家有关工伤保险的规定执行。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职业病病人除依法享有工伤保险外，依照有关民事法律，尚有获得赔偿的权利的，有权向用人单位提出赔偿要求。</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劳动者被诊断患有职业病，但用人单位没有依法参加工伤保险的，其医疗和生活保障由该用人单位承担。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职业病病人变动工作单位，其依法享有的待遇不变。 用人单位在发生分立、合并、解散、破产等情形时，应当对从事接触职业病危害的作业的劳动者进行健康检查，并按照国家有关规定妥善安置职业病病人。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用人单位已经不存在或者无法确认劳动关系的职业病病人，可以向地方人民政府医疗保障、民政部门申请医疗救助和生活等方面的救助。 地方各级人民政府应当根据本地区的实际情况，采取其他措施，使前款规定的职业病病人获得医疗救治。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lang w:val="en-US" w:eastAsia="zh-CN" w:bidi="ar"/>
        </w:rPr>
        <w:t>第五章　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县级以上人民政府职业卫生监督管理部门依照职业病防治法律、法规、国家职业卫生标准和卫生要求，依据职责划分，对职业病防治工作进行监督检查。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卫生行政部门履行监督检查职责时，有权采取下列措施： （一）进入被检查单位和职业病危害现场，了解情况，调查取证； （二）查阅或者复制与违反职业病防治法律、法规的行为有关的资料和采集样品； （三）责令违反职业病防治法律、法规的单位和个人停止违法行为。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发生职业病危害事故或者有证据证明危害状态可能导致职业病危害事故发生时，卫生行政部门可以采取下列临时控制措施： （一）责令暂停导致职业病危害事故的作业； （二）封存造成职业病危害事故或者可能导致职业病危害事故发生的材料和设备； （三）组织控制职业病危害事故现场。 在职业病危害事故或者危害状态得到有效控制后，卫生行政部门应当及时解除控制措施。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职业卫生监督执法人员依法执行职务时，应当出示监督执法证件。 职业卫生监督执法人员应当忠于职守，秉公执法，严格遵守执法规范；涉及用人单位的秘密的，应当为其保密。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职业卫生监督执法人员依法执行职务时，被检查单位应当接受检查并予以支持配合，不得拒绝和阻碍。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卫生行政部门及其职业卫生监督执法人员履行职责时，不得有下列行为： （一）对不符合法定条件的，发给建设项目有关证明文件、资质证明文件或者予以批准； （二）对已经取得有关证明文件的，不履行监督检查职责； （三）发现用人单位存在职业病危害的，可能造成职业病危害事故，不及时依法采取控制措施； （四）其他违反本法的行为。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职业卫生监督执法人员应当依法经过资格认定。 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lang w:val="en-US" w:eastAsia="zh-CN" w:bidi="ar"/>
        </w:rPr>
        <w:t>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 （一）未按照规定进行职业病危害预评价的； （二）医疗机构可能产生放射性职业病危害的建设项目未按照规定提交放射性职业病危害预评价报告，或者放射性职业病危害预评价报告未经卫生行政部门审核同意，开工建设的； （三）建设项目的职业病防护设施未按照规定与主体工程同时设计、同时施工、同时投入生产和使用的； （四）建设项目的职业病防护设施设计不符合国家职业卫生标准和卫生要求，或者医疗机构放射性职业病危害严重的建设项目的防护设施设计未经卫生行政部门审查同意擅自施工的； （五）未按照规定对职业病防护设施进行职业病危害控制效果评价的； （六）建设项目竣工投入生产和使用前，职业病防护设施未按照规定验收合格的。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违反本法规定，有下列行为之一的，由卫生行政部门给予警告，责令限期改正；逾期不改正的，处十万元以下的罚款： （一）工作场所职业病危害因素检测、评价结果没有存档、上报、公布的； （二）未采取本法第二十条规定的职业病防治管理措施的； （三）未按照规定公布有关职业病防治的规章制度、操作规程、职业病危害事故应急救援措施的； （四）未按照规定组织劳动者进行职业卫生培训，或者未对劳动者个人职业病防护采取指导、督促措施的； （五）国内首次使用或者首次进口与职业病危害有关的化学材料，未按照规定报送毒性鉴定资料以及经有关部门登记注册或者批准进口的文件的。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用人单位违反本法规定，有下列行为之一的，由卫生行政部门责令限期改正，给予警告，可以并处五万元以上十万元以下的罚款： （一）未按照规定及时、如实向卫生行政部门申报产生职业病危害的项目的； （二）未实施由专人负责的职业病危害因素日常监测，或者监测系统不能正常监测的； （三）订立或者变更劳动合同时，未告知劳动者职业病危害真实情况的； （四）未按照规定组织职业健康检查、建立职业健康监护档案或者未将检查结果书面告知劳动者的； （五）未依照本法规定在劳动者离开用人单位时提供职业健康监护档案复印件的。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 （一）工作场所职业病危害因素的强度或者浓度超过国家职业卫生标准的； （二）未提供职业病防护设施和个人使用的职业病防护用品，或者提供的职业病防护设施和个人使用的职业病防护用品不符合国家职业卫生标准和卫生要求的； （三）对职业病防护设备、应急救援设施和个人使用的职业病防护用品未按照规定进行维护、检修、检测，或者不能保持正常运行、使用状态的； （四）未按照规定对工作场所职业病危害因素进行检测、评价的； （五）工作场所职业病危害因素经治理仍然达不到国家职业卫生标准和卫生要求时，未停止存在职业病危害因素的作业的； （六）未按照规定安排职业病病人、疑似职业病病人进行诊治的； （七）发生或者可能发生急性职业病危害事故时，未立即采取应急救援和控制措施或者未按照规定及时报告的； （八）未按照规定在产生严重职业病危害的作业岗位醒目位置设置警示标识和中文警示说明的； （九）拒绝职业卫生监督管理部门监督检查的； （十）隐瞒、伪造、篡改、毁损职业健康监护档案、工作场所职业病危害因素检测评价结果等相关资料，或者拒不提供职业病诊断、鉴定所需资料的； （十一）未按照规定承担职业病诊断、鉴定费用和职业病病人的医疗、生活保障费用的。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向用人单位提供可能产生职业病危害的设备、材料，未按照规定提供中文说明书或者设置警示标识和中文警示说明的，由卫生行政部门责令限期改正，给予警告，并处五万元以上二十万元以下的罚款。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违反本法规定，有下列情形之一的，由卫生行政部门责令限期治理，并处五万元以上三十万元以下的罚款；情节严重的，责令停止产生职业病危害的作业，或者提请有关人民政府按照国务院规定的权限责令关闭： （一）隐瞒技术、工艺、设备、材料所产生的职业病危害而采用的； （二）隐瞒本单位职业卫生真实情况的； （三）可能发生急性职业损伤的有毒、有害工作场所、放射工作场所或者放射性同位素的运输、贮存不符合本法第二十五条规定的； （四）使用国家明令禁止使用的可能产生职业病危害的设备或者材料的； （五）将产生职业病危害的作业转移给没有职业病防护条件的单位和个人，或者没有职业病防护条件的单位和个人接受产生职业病危害的作业的； （六）擅自拆除、停止使用职业病防护设备或者应急救援设施的； （七）安排未经职业健康检查的劳动者、有职业禁忌的劳动者、未成年工或者孕期、哺乳期女职工从事接触职业病危害的作业或者禁忌作业的； （八）违章指挥和强令劳动者进行没有职业病防护措施的作业的。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生产、经营或者进口国家明令禁止使用的可能产生职业病危害的设备或者材料的，依照有关法律、行政法规的规定给予处罚。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用人单位违反本法规定，造成重大职业病危害事故或者其他严重后果，构成犯罪的，对直接负责的主管人员和其他直接责任人员，依法追究刑事责任。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 （一）超出资质认可或者诊疗项目登记范围从事职业卫生技术服务或者职业病诊断的； （二）不按照本法规定履行法定职责的； （三）出具虚假证明文件的。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县级以上地方人民政府在职业病防治工作中未依照本法履行职责，本行政区域出现重大职业病危害事故、造成严重社会影响的，依法对直接负责的主管人员和其他直接责任人员给予记大过直至开除的处分。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7"/>
          <w:szCs w:val="27"/>
        </w:rPr>
      </w:pPr>
      <w:bookmarkStart w:id="0" w:name="_GoBack"/>
      <w:bookmarkEnd w:id="0"/>
      <w:r>
        <w:rPr>
          <w:rFonts w:hint="default" w:ascii="Arial" w:hAnsi="Arial" w:eastAsia="宋体" w:cs="Arial"/>
          <w:b/>
          <w:i w:val="0"/>
          <w:caps w:val="0"/>
          <w:color w:val="000000"/>
          <w:spacing w:val="0"/>
          <w:kern w:val="0"/>
          <w:sz w:val="27"/>
          <w:szCs w:val="27"/>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本法下列用语的含义： 职业病危害，是指对从事职业活动的劳动者可能导致职业病的各种危害。职业病危害因素包括：职业活动中存在的各种有害的化学、物理、生物因素以及在作业过程中产生的其他职业有害因素。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第八十六条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本法第二条规定的用人单位以外的单位，产生职业病危害的，其职业病防治活动可以参照本法执行。 劳务派遣用工单位应当履行本法规定的用人单位的义务。 中国人民解放军参照执行本法的办法，由国务院、中央军事委员会制定。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第八十七条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对医疗机构放射性职业病危害控制的监督管理，由卫生行政部门依照本法的规定实施。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lang w:val="en-US" w:eastAsia="zh-CN" w:bidi="ar"/>
        </w:rPr>
        <w:t>第八十八条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lang w:val="en-US" w:eastAsia="zh-CN" w:bidi="ar"/>
        </w:rPr>
        <w:t>本法自2002年5月1日起施行。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17E19"/>
    <w:rsid w:val="01CD4A1D"/>
    <w:rsid w:val="10417E19"/>
    <w:rsid w:val="243027AE"/>
    <w:rsid w:val="2ED5698B"/>
    <w:rsid w:val="3CAB6EEE"/>
    <w:rsid w:val="6DD7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2019-08-26T02:59:00Z</dcterms:created>
  <dc:creator>走走停停</dc:creator>
  <cp:lastModifiedBy>走走停停</cp:lastModifiedBy>
  <dcterms:modified xsi:type="dcterms:W3CDTF">2019-11-02T05:00:39Z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