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ascii="Tahoma" w:hAnsi="Tahoma" w:eastAsia="Tahoma" w:cs="Tahoma"/>
          <w:b/>
          <w:i w:val="0"/>
          <w:caps w:val="0"/>
          <w:color w:val="222222"/>
          <w:spacing w:val="0"/>
          <w:sz w:val="48"/>
          <w:szCs w:val="48"/>
        </w:rPr>
      </w:pPr>
      <w:r>
        <w:rPr>
          <w:rFonts w:hint="default" w:ascii="Tahoma" w:hAnsi="Tahoma" w:eastAsia="Tahoma" w:cs="Tahoma"/>
          <w:b/>
          <w:i w:val="0"/>
          <w:caps w:val="0"/>
          <w:color w:val="222222"/>
          <w:spacing w:val="0"/>
          <w:sz w:val="48"/>
          <w:szCs w:val="48"/>
          <w:bdr w:val="none" w:color="auto" w:sz="0" w:space="0"/>
        </w:rPr>
        <w:t>特种设备安全监察条例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颁布单位： 国务院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文号： 国务院令第549号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颁布日期：2009-01-24</w:t>
      </w:r>
      <w:bookmarkStart w:id="8" w:name="_GoBack"/>
      <w:bookmarkEnd w:id="8"/>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执行日期：2009-05-01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时 效  性： 现行有效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效力级别： 行政法规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sz w:val="33"/>
          <w:szCs w:val="33"/>
        </w:rPr>
      </w:pPr>
      <w:r>
        <w:rPr>
          <w:rFonts w:hint="default" w:ascii="Tahoma" w:hAnsi="Tahoma" w:eastAsia="Tahoma" w:cs="Tahoma"/>
          <w:i w:val="0"/>
          <w:caps w:val="0"/>
          <w:color w:val="333333"/>
          <w:spacing w:val="0"/>
          <w:kern w:val="0"/>
          <w:sz w:val="33"/>
          <w:szCs w:val="33"/>
          <w:bdr w:val="none" w:color="auto" w:sz="0" w:space="0"/>
          <w:lang w:val="en-US" w:eastAsia="zh-CN" w:bidi="ar"/>
        </w:rPr>
        <w:t>目录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"第一章 总  则" \o "第一章 总  则"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第一章 总  则</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"第二章 特种设备的生产" \o "第二章 特种设备的生产"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第二章 特种设备的生产</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"第三章 特种设备的使用" \o "第三章 特种设备的使用"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第三章 特种设备的使用</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"第四章 检验检测" \o "第四章 检验检测"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第四章 检验检测</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"第五章 监督检查" \o "第五章 监督检查"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第五章 监督检查</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"第六章 事故预防和调查处理" \o "第六章 事故预防和调查处理"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第六章 事故预防和调查处理</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"第七章 法律责任" \o "第七章 法律责任"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第七章 法律责任</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"https://www.66law.cn/tiaoli/86.aspx" \l "第八章 附  则" \o "第八章 附  则"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第八章 附  则</w:t>
      </w:r>
      <w:r>
        <w:rPr>
          <w:rFonts w:hint="default" w:ascii="Tahoma" w:hAnsi="Tahoma" w:eastAsia="Tahoma" w:cs="Tahoma"/>
          <w:i w:val="0"/>
          <w:caps w:val="0"/>
          <w:color w:val="333333"/>
          <w:spacing w:val="0"/>
          <w:sz w:val="21"/>
          <w:szCs w:val="21"/>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《国务院关于修改〈特种设备安全监察条例〉的决定》已经2009年1月14日国务院第46次常务会议通过，现予公布，自2009年5月1日起施行。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国务院关于修改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《特种设备安全监察条例》的决定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国务院决定对《特种设备安全监察条例》做如下修改：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一、第二条第一款修改为：“本条例所称特种设备是指涉及生命安全、危险性较大的锅炉、压力容器(含气瓶，下同)、压力管道、电梯、起重机械、客运索道、大型游乐设施和场(厂)内专用机动车辆。”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二、第三条第二款修改为：“军事装备、核设施、航空航天器、铁路机车、海上设施和船舶以及矿山井下使用的特种设备、民用机场专用设备的安全监察不适用本条例。”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第三款修改为：“房屋建筑工地和市政工程工地用起重机械、场(厂)内专用机动车辆的安装、使用的监督管理，由建设行政主管部门依照有关法律、法规的规定执行。”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三、第五条第一款修改为：“特种设备生产、使用单位应当建立健全特种设备安全、节能管理制度和岗位安全、节能责任制度。”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第二款修改为：“特种设备生产、使用单位的主要负责人应当对本单位特种设备的安全和节能全面负责。”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四、第八条增加一款作为第二款：“国家鼓励特种设备节能技术的研究、开发、示范和推广，促进特种设备节能技术创新和应用。”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增加一款，作为第三款：“特种设备生产、使用单位和特种设备检验检测机构，应当保证必要的安全和节能投入。”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增加一款，作为第四款：“国家鼓励实行特种设备责任保险制度，提高事故赔付能力。”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五、第十条第二款修改为：“特种设备生产单位对其生产的特种设备的安全性能和能效指标负责，不得生产不符合安全性能要求和能效指标的特种设备，不得生产国家产业政策明令淘汰的特种设备。”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第二十二条第三款修改为：“气瓶充装单位应当向气体使用者提供符合安全技术规范要求的气瓶，对使用者进行气瓶安全使用指导，并按照安全技术规范的要求办理气瓶使用登记，提出气瓶的定期检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七、第二十六条增加一项作为第六项：“高耗能特种设备的能效测试报告、能耗状况记录以及节能改造技术资料。”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八、第二十七条增加一款作为第四款：“锅炉使用单位应当按照安全技术规范的要求进行锅炉水(介)质处理，并接受特种设备检验检测机构实施的水(介)质处理定期检验。”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增加一款，作为第五款：“从事锅炉清洗的单位，应当按照安全技术规范的要求进行锅炉清洗，并接受特种设备检验检测机构实施的锅炉清洗过程监督检验。”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九、第二十九条增加一款作为第二款：“特种设备不符合能效指标的，特种设备使用单位应当采取相应措施进行整改。”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十、删除第三十一条。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十一、第四十条改为第三十九条，第一款修改为：“特种设备使用单位应当对特种设备作业人员进行特种设备安全、节能教育和培训，保证特种设备作业人员具备必要的特种设备安全、节能知识。”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二、第四十九条改为第四十八条，修改为：“特种设备检验检测机构进行特种设备检验检测，发现严重事故隐患或者能耗严重超标的，应当及时告知特种设备使用单位，并立即向特种设备安全监督管理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三、第五十三条改为第五十二条，第一款修改为：“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第三款修改为：“违反本条例规定，被依法撤销许可的，自撤销许可之日起3年内，特种设备安全监督管理部门不予受理其新的许可申请。”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四、第五十九条改为第五十八条，修改为：“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十五、删除第六十二条。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十六、删除第六十三条。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十七、增加一条，作为第六十一条：“有下列情形之一的，为特别重大事故：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“(一)特种设备事故造成30人以上死亡，或者100人以上重伤(包括急性工业中毒，下同)，或者1亿元以上直接经济损失的;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“(二)600兆瓦以上锅炉爆炸的;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“(三)压力容器、压力管道有毒介质泄漏，造成15万人以上转移的;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“(四)客运索道、大型游乐设施高空滞留100人以上并且时间在48小时以上的。”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十八、增加一条，作为第六十二条：“有下列情形之一的，为重大事故：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“(一)特种设备事故造成10人以上30人以下死亡，或者50人以上100人以下重伤，或者5000万元以上1亿元以下直接经济损失的;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“(二)600兆瓦以上锅炉因安全故障中断运行240小时以上的;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“(三)压力容器、压力管道有毒介质泄漏，造成5万人以上15万人以下转移的;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“(四)客运索道、大型游乐设施高空滞留100人以上并且时间在24小时以上48小时以下的。”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十九、增加一条，作为第六十三条：“有下列情形之一的，为较大事故：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“(一)特种设备事故造成3人以上10人以下死亡，或者10人以上50人以下重伤，或者1000万元以上5000万元以下直接经济损失的;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“(二)锅炉、压力容器、压力管道爆炸的;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“(三)压力容器、压力管道有毒介质泄漏，造成1万人以上5万人以下转移的;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“(四)起重机械整体倾覆的;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“(五)客运索道、大型游乐设施高空滞留人员12小时以上的。”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二十、增加一条，作为第六十四条：“有下列情形之一的，为一般事故：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“(一)特种设备事故造成3人以下死亡，或者10人以下重伤，或者1万元以上1000万元以下直接经济损失的;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“(二)压力容器、压力管道有毒介质泄漏，造成500人以上1万人以下转移的;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“(三)电梯轿厢滞留人员2小时以上的;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“(四)起重机械主要受力结构件折断或者起升机构坠落的;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“(五)客运索道高空滞留人员3.5小时以上12小时以下的;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“(六)大型游乐设施高空滞留人员1小时以上12小时以下的。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“除前款规定外，国务院特种设备安全监督管理部门可以对一般事故的其他情形做出补充规定。”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二十一、增加一条，作为第六十五条：“特种设备安全监督管理部门应当制定特种设备应急预案。特种设备使用单位应当制定事故应急专项预案，并定期进行事故应急演练。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“压力容器、压力管道发生爆炸或者泄漏，在抢险救援时应当区分介质特性，严格按照相关预案规定程序处理，防止二次爆炸。”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二、增加一条，作为第六十六条：“特种设备事故发生后，事故发生单位应当立即启动事故应急预案，组织抢救，防止事故扩大，减少人员伤亡和财产损失，并及时向事故发生地县以上特种设备安全监督管理部门和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二十三、增加一条，作为第六十七条：“特别重大事故由国务院或者国务院授权有关部门组织事故调查组进行调查。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“重大事故由国务院特种设备安全监督管理部门会同有关部门组织事故调查组进行调查。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“较大事故由省、自治区、直辖市特种设备安全监督管理部门会同有关部门组织事故调查组进行调查。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“一般事故由设区的市的特种设备安全监督管理部门会同有关部门组织事故调查组进行调查。”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二十四、增加一条，作为第六十八条：“事故调查报告应当由负责组织事故调查的特种设备安全监督管理部门的所在地人民政府批复，并报上一级特种设备安全监督管理部门备案。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“有关机关应当按照批复，依照法律、行政法规规定的权限和程序，对事故责任单位和有关人员进行行政处罚，对负有事故责任的国家工作人员进行处分。”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二十五、增加一条，作为第六十九条：“特种设备安全监督管理部门应当在有关地方人民政府的领导下，组织开展特种设备事故调查处理工作。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“有关地方人民政府应当支持、配合上级人民政府或者特种设备安全监督管理部门的事故调查处理工作，并提供必要的便利条件。”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六、增加一条，作为第七十条：“特种设备安全监督管理部门应当对发生事故的原因进行分析，并根据特种设备的管理和技术特点、事故情况对相关安全技术规范进行评估;需要制定或者修订相关安全技术规范的，应当及时制定或者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七、第七十二条改为第八十条，第一款修改为：“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增加一款，作为第二款：“移动式压力容器、气瓶充装单位未按照安全技术规范的要求进行充装活动的，由特种设备安全监督管理部门责令改正，处2万元以上10万元以下罚款;情节严重的，撤销其充装资格。”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八、增加一条，作为第八十二条：“已经取得许可、核准的特种设备生产单位、检验检测机构有下列行为之一的，由特种设备安全监督管理部门责令改正，处2万元以上10万元以下罚款;情节严重的，撤销其相应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“(一)未按照安全技术规范的要求办理许可证变更手续的;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“(二)不再符合本条例规定或者安全技术规范要求的条件，继续从事特种设备生产、检验检测的;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“(三)未依照本条例规定或者安全技术规范要求进行特种设备生产、检验检测的;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“(四)伪造、变造、出租、出借、转让许可证书或者监督检验报告的。”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二十九、第七十四条改为第八十三条，增加一项作为第九项：“未按照安全技术规范要求进行锅炉水(介)质处理的;”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增加一项作为第十项：“特种设备不符合能效指标，未及时采取相应措施进行整改的。”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款，作为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第七十八条改为第八十七条，修改为：“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“(一)特种设备使用单位的主要负责人在本单位发生特种设备事故时，不立即组织抢救或者在事故调查处理期间擅离职守或者逃匿的;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“(二)特种设备使用单位的主要负责人对特种设备事故隐瞒不报、谎报或者拖延不报的。”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三十一、增加一条，作为第八十八条：“对事故发生负有责任的单位，由特种设备安全监督管理部门依照下列规定处以罚款：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“(一)发生一般事故的，处10万元以上20万元以下罚款;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“(二)发生较大事故的，处20万元以上50万元以下罚款;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“(三)发生重大事故的，处50万元以上200万元以下罚款。”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二、增加一条，作为第八十九条：“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“(一)发生一般事故的，处上一年年收入30%的罚款;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“(二)发生较大事故的，处上一年年收入40%的罚款;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“(三)发生重大事故的，处上一年年收入60%的罚款。”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三十三、第八十六条改为第九十七条，增加一项作为第八项：“迟报、漏报、瞒报或者谎报事故的;”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增加一项作为第九项：“妨碍事故救援或者事故调查处理的。”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四、第八十七条改为第九十八条，增加一款作为第二款：“特种设备生产、使用单位擅自动用、调换、转移、损毁被查封、扣押的特种设备或者其主要部件的，由特种设备安全监督管理部门责令改正，处5万元以上20万元以下罚款;情节严重的，撤销其相应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三十五、第九十九条第一款增加一项作为第八项：“场(厂)内专用机动车辆，是指除道路交通、农用车辆以外仅在工厂厂区、旅游景区、游乐场所等特定区域使用的专用机动车辆。”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六、增加一条，作为第一百零一条：“国务院特种设备安全监督管理部门可以授权省、自治区、直辖市特种设备安全监督管理部门负责本条例规定的特种设备行政许可工作，具体办法由国务院特种设备安全监督管理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三十七、第九十条改为第一百零二条，修改为：“特种设备行政许可、检验检测，应当按照国家有关规定收取费用。”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此外，对条文的顺序和部分文字作相应的调整和修改。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本决定自2009年5月1日起施行。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《特种设备安全监察条例》根据本决定做相应的修订，重新公布。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特种设备安全监察条例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(2003年3月11日中华人民共和国国务院令第373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号公布 根据2009年1月24日《国务院关于修改〈特种设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备安全监察条例〉的决定》修订)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0" w:name="第一章 总  则"/>
      <w:bookmarkEnd w:id="0"/>
      <w:r>
        <w:rPr>
          <w:i w:val="0"/>
          <w:caps w:val="0"/>
          <w:color w:val="222222"/>
          <w:spacing w:val="0"/>
          <w:sz w:val="36"/>
          <w:szCs w:val="36"/>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第一条 为了加强特种设备的安全监察，防止和减少事故，保障人民群众生命和财产安全，促进经济发展，制定本条例。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第二条 本条例所称特种设备是指涉及生命安全、危险性较大的锅炉、压力容器(含气瓶，下同)、压力管道、电梯、起重机械、客运索道、大型游乐设施和场(厂)内专用机动车辆。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前款特种设备的目录由国务院负责特种设备安全监督管理的部门(以下简称国务院特种设备安全监督管理部门)制订，报国务院批准后执行。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第三条 特种设备的生产(含设计、制造、安装、改造、维修，下同)、使用、检验检测及其监督检查，应当遵守本条例，但本条例另有规定的除外。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军事装备、核设施、航空航天器、铁路机车、海上设施和船舶以及矿山井下使用的特种设备、民用机场专用设备的安全监察不适用本条例。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房屋建筑工地和市政工程工地用起重机械、场(厂)内专用机动车辆的安装、使用的监督管理，由建设行政主管部门依照有关法律、法规的规定执行。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第四条 国务院特种设备安全监督管理部门负责全国特种设备的安全监察工作，县以上地方负责特种设备安全监督管理的部门对本行政区域内特种设备实施安全监察(以下统称特种设备安全监督管理部门)。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第五条 特种设备生产、使用单位应当建立健全特种设备安全、节能管理制度和岗位安全、节能责任制度。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特种设备生产、使用单位的主要负责人应当对本单位特种设备的安全和节能全面负责。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特种设备生产、使用单位和特种设备检验检测机构，应当接受特种设备安全监督管理部门依法进行的特种设备安全监察。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第六条 特种设备检验检测机构，应当依照本条例规定，进行检验检测工作，对其检验检测结果、鉴定结论承担法律责任。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第七条 县级以上地方人民政府应当督促、支持特种设备安全监督管理部门依法履行安全监察职责，对特种设备安全监察中存在的重大问题及时予以协调、解决。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第八条 国家鼓励推行科学的管理方法，采用先进技术，提高特种设备安全性能和管理水平，增强特种设备生产、使用单位防范事故的能力，对取得显著成绩的单位和个人，给予奖励。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国家鼓励特种设备节能技术的研究、开发、示范和推广，促进特种设备节能技术创新和应用。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特种设备生产、使用单位和特种设备检验检测机构，应当保证必要的安全和节能投入。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国家鼓励实行特种设备责任保险制度，提高事故赔付能力。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第九条 任何单位和个人对违反本条例规定的行为，有权向特种设备安全监督管理部门和行政监察等有关部门举报。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特种设备安全监督管理部门应当建立特种设备安全监察举报制度，公布举报电话、信箱或者电子邮件地址，受理对特种设备生产、使用和检验检测违法行为的举报，并及时予以处理。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特种设备安全监督管理部门和行政监察等有关部门应当为举报人保密，并按照国家有关规定给予奖励。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1" w:name="第二章 特种设备的生产"/>
      <w:bookmarkEnd w:id="1"/>
      <w:r>
        <w:rPr>
          <w:i w:val="0"/>
          <w:caps w:val="0"/>
          <w:color w:val="222222"/>
          <w:spacing w:val="0"/>
          <w:sz w:val="36"/>
          <w:szCs w:val="36"/>
          <w:bdr w:val="none" w:color="auto" w:sz="0" w:space="0"/>
        </w:rPr>
        <w:t>第二章 特种设备的生产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第十条 特种设备生产单位，应当依照本条例规定以及国务院特种设备安全监督管理部门制订并公布的安全技术规范(以下简称安全技术规范)的要求，进行生产活动。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特种设备生产单位对其生产的特种设备的安全性能和能效指标负责，不得生产不符合安全性能要求和能效指标的特种设备，不得生产国家产业政策明令淘汰的特种设备。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第十一条 压力容器的设计单位应当经国务院特种设备安全监督管理部门许可，方可从事压力容器的设计活动。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压力容器的设计单位应当具备下列条件：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(一)有与压力容器设计相适应的设计人员、设计审核人员;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(二)有与压力容器设计相适应的场所和设备;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(三)有与压力容器设计相适应的健全的管理制度和责任制度。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第十二条 锅炉、压力容器中的气瓶(以下简称气瓶)、氧舱和客运索道、大型游乐设施以及高耗能特种设备的设计文件，应当经国务院特种设备安全监督管理部门核准的检验检测机构鉴定，方可用于制造。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第十三条 按照安全技术规范的要求，应当进行型式试验的特种设备产品、部件或者试制特种设备新产品、新部件、新材料，必须进行型式试验和能效测试。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第十四条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前款特种设备的制造、安装、改造单位应当具备下列条件：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(一)有与特种设备制造、安装、改造相适应的专业技术人员和技术工人;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(二)有与特种设备制造、安装、改造相适应的生产条件和检测手段;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(三)有健全的质量管理制度和责任制度。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第十五条 特种设备出厂时，应当附有安全技术规范要求的设计文件、产品质量合格证明、安装及使用维修说明、监督检验证明等文件。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第十六条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第十七条 锅炉、压力容器、起重机械、客运索道、大型游乐设施的安装、改造、维修以及场(厂)内专用机动车辆的改造、维修，必须由依照本条例取得许可的单位进行。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电梯的安装、改造、维修，必须由电梯制造单位或者其通过合同委托、同意的依照本条例取得许可的单位进行。电梯制造单位对电梯质量以及安全运行涉及的质量问题负责。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特种设备安装、改造、维修的施工单位应当在施工前将拟进行的特种设备安装、改造、维修情况书面告知直辖市或者设区的市的特种设备安全监督管理部门，告知后即可施工。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第十八条 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电梯安装施工过程中，电梯安装单位应当服从建筑施工总承包单位对施工现场的安全生产管理，并订立合同，明确各自的安全责任。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第十九条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第二十条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第二十一条 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第二十二条 移动式压力容器、气瓶充装单位应当经省、自治区、直辖市的特种设备安全监督管理部门许可，方可从事充装活动。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充装单位应当具备下列条件：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(一)有与充装和管理相适应的管理人员和技术人员;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(二)有与充装和管理相适应的充装设备、检测手段、场地厂房、器具、安全设施;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(三)有健全的充装管理制度、责任制度、紧急处理措施。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气瓶充装单位应当向气体使用者提供符合安全技术规范要求的气瓶，对使用者进行气瓶安全使用指导，并按照安全技术规范的要求办理气瓶使用登记，提出气瓶的定期检验要求。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2" w:name="第三章 特种设备的使用"/>
      <w:bookmarkEnd w:id="2"/>
      <w:r>
        <w:rPr>
          <w:i w:val="0"/>
          <w:caps w:val="0"/>
          <w:color w:val="222222"/>
          <w:spacing w:val="0"/>
          <w:sz w:val="36"/>
          <w:szCs w:val="36"/>
          <w:bdr w:val="none" w:color="auto" w:sz="0" w:space="0"/>
        </w:rPr>
        <w:t>第三章 特种设备的使用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第二十三条 特种设备使用单位，应当严格执行本条例和有关安全生产的法律、行政法规的规定，保证特种设备的安全使用。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第二十四条 特种设备使用单位应当使用符合安全技术规范要求的特种设备。特种设备投入使用前，使用单位应当核对其是否附有本条例第十五条规定的相关文件。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第二十五条 特种设备在投入使用前或者投入使用后30日内，特种设备使用单位应当向直辖市或者设区的市的特种设备安全监督管理部门登记。登记标志应当置于或者附着于该特种设备的显著位置。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第二十六条 特种设备使用单位应当建立特种设备安全技术档案。安全技术档案应当包括以下内容：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(一)特种设备的设计文件、制造单位、产品质量合格证明、使用维护说明等文件以及安装技术文件和资料;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(二)特种设备的定期检验和定期自行检查的记录;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(三)特种设备的日常使用状况记录;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(四)特种设备及其安全附件、安全保护装置、测量调控装置及有关附属仪器仪表的日常维护保养记录;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(五)特种设备运行故障和事故记录;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(六)高耗能特种设备的能效测试报告、能耗状况记录以及节能改造技术资料。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第二十七条 特种设备使用单位应当对在用特种设备进行经常性日常维护保养，并定期自行检查。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特种设备使用单位对在用特种设备应当至少每月进行一次自行检查，并作出记录。特种设备使用单位在对在用特种设备进行自行检查和日常维护保养时发现异常情况的，应当及时处理。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特种设备使用单位应当对在用特种设备的安全附件、安全保护装置、测量调控装置及有关附属仪器仪表进行定期校验、检修，并作出记录。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锅炉使用单位应当按照安全技术规范的要求进行锅炉水(介)质处理，并接受特种设备检验检测机构实施的水(介)质处理定期检验。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从事锅炉清洗的单位，应当按照安全技术规范的要求进行锅炉清洗，并接受特种设备检验检测机构实施的锅炉清洗过程监督检验。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第二十八条 特种设备使用单位应当按照安全技术规范的定期检验要求，在安全检验合格有效期届满前1个月向特种设备检验检测机构提出定期检验要求。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检验检测机构接到定期检验要求后，应当按照安全技术规范的要求及时进行安全性能检验和能效测试。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未经定期检验或者检验不合格的特种设备，不得继续使用。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第二十九条 特种设备出现故障或者发生异常情况，使用单位应当对其进行全面检查，消除事故隐患后，方可重新投入使用。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特种设备不符合能效指标的，特种设备使用单位应当采取相应措施进行整改。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第三十条 特种设备存在严重事故隐患，无改造、维修价值，或者超过安全技术规范规定使用年限，特种设备使用单位应当及时予以报废，并应当向原登记的特种设备安全监督管理部门办理注销。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第三十一条 电梯的日常维护保养必须由依照本条例取得许可的安装、改造、维修单位或者电梯制造单位进行。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电梯应当至少每15日进行一次清洁、润滑、调整和检查。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第三十二条 电梯的日常维护保养单位应当在维护保养中严格执行国家安全技术规范的要求，保证其维护保养的电梯的安全技术性能，并负责落实现场安全防护措施，保证施工安全。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电梯的日常维护保养单位，应当对其维护保养的电梯的安全性能负责。接到故障通知后，应当立即赶赴现场，并采取必要的应急救援措施。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第三十三条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特种设备的安全管理人员应当对特种设备使用状况进行经常性检查，发现问题的应当立即处理;情况紧急时，可以决定停止使用特种设备并及时报告本单位有关负责人。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第三十四条 客运索道、大型游乐设施的运营使用单位在客运索道、大型游乐设施每日投入使用前，应当进行试运行和例行安全检查，并对安全装置进行检查确认。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电梯、客运索道、大型游乐设施的运营使用单位应当将电梯、客运索道、大型游乐设施的安全注意事项和警示标志置于易于为乘客注意的显著位置。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第三十五条 客运索道、大型游乐设施的运营使用单位的主要负责人应当熟悉客运索道、大型游乐设施的相关安全知识，并全面负责客运索道、大型游乐设施的安全使用。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客运索道、大型游乐设施的运营使用单位的主要负责人至少应当每月召开一次会议，督促、检查客运索道、大型游乐设施的安全使用工作。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客运索道、大型游乐设施的运营使用单位，应当结合本单位的实际情况，配备相应数量的营救装备和急救物品。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第三十六条 电梯、客运索道、大型游乐设施的乘客应当遵守使用安全注意事项的要求，服从有关工作人员的指挥。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第三十七条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第三十八条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第三十九条 特种设备使用单位应当对特种设备作业人员进行特种设备安全、节能教育和培训，保证特种设备作业人员具备必要的特种设备安全、节能知识。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特种设备作业人员在作业中应当严格执行特种设备的操作规程和有关的安全规章制度。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第四十条 特种设备作业人员在作业过程中发现事故隐患或者其他不安全因素，应当立即向现场安全管理人员和单位有关负责人报告。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3" w:name="第四章 检验检测"/>
      <w:bookmarkEnd w:id="3"/>
      <w:r>
        <w:rPr>
          <w:i w:val="0"/>
          <w:caps w:val="0"/>
          <w:color w:val="222222"/>
          <w:spacing w:val="0"/>
          <w:sz w:val="36"/>
          <w:szCs w:val="36"/>
          <w:bdr w:val="none" w:color="auto" w:sz="0" w:space="0"/>
        </w:rPr>
        <w:t>第四章 检验检测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第四十一条 从事本条例规定的监督检验、定期检验、型式试验以及专门为特种设备生产、使用、检验检测提供无损检测服务的特种设备检验检测机构，应当经国务院特种设备安全监督管理部门核准。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特种设备使用单位设立的特种设备检验检测机构,经国务院特种设备安全监督管理部门核准，负责本单位核准范围内的特种设备定期检验工作。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第四十二条 特种设备检验检测机构，应当具备下列条件：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(一)有与所从事的检验检测工作相适应的检验检测人员;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(二)有与所从事的检验检测工作相适应的检验检测仪器和设备;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(三)有健全的检验检测管理制度、检验检测责任制度。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第四十三条 特种设备的监督检验、定期检验、型式试验和无损检测应当由依照本条例经核准的特种设备检验检测机构进行。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特种设备检验检测工作应当符合安全技术规范的要求。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第四十四条 从事本条例规定的监督检验、定期检验、型式试验和无损检测的特种设备检验检测人员应当经国务院特种设备安全监督管理部门组织考核合格，取得检验检测人员证书，方可从事检验检测工作。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检验检测人员从事检验检测工作，必须在特种设备检验检测机构执业，但不得同时在两个以上检验检测机构中执业。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第四十五条 特种设备检验检测机构和检验检测人员进行特种设备检验检测，应当遵循诚信原则和方便企业的原则，为特种设备生产、使用单位提供可靠、便捷的检验检测服务。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特种设备检验检测机构和检验检测人员对涉及的被检验检测单位的商业秘密，负有保密义务。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第四十六条 特种设备检验检测机构和检验检测人员应当客观、公正、及时地出具检验检测结果、鉴定结论。检验检测结果、鉴定结论经检验检测人员签字后，由检验检测机构负责人签署。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特种设备检验检测机构和检验检测人员对检验检测结果、鉴定结论负责。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第四十七条 特种设备检验检测机构和检验检测人员不得从事特种设备的生产、销售，不得以其名义推荐或者监制、监销特种设备。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第四十八条 特种设备检验检测机构进行特种设备检验检测，发现严重事故隐患或者能耗严重超标的，应当及时告知特种设备使用单位，并立即向特种设备安全监督管理部门报告。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第四十九条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4" w:name="第五章 监督检查"/>
      <w:bookmarkEnd w:id="4"/>
      <w:r>
        <w:rPr>
          <w:i w:val="0"/>
          <w:caps w:val="0"/>
          <w:color w:val="222222"/>
          <w:spacing w:val="0"/>
          <w:sz w:val="36"/>
          <w:szCs w:val="36"/>
          <w:bdr w:val="none" w:color="auto" w:sz="0" w:space="0"/>
        </w:rPr>
        <w:t>第五章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第五十条 特种设备安全监督管理部门依照本条例规定，对特种设备生产、使用单位和检验检测机构实施安全监察。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对学校、幼儿园以及车站、客运码头、商场、体育场馆、展览馆、公园等公众聚集场所的特种设备，特种设备安全监督管理部门应当实施重点安全监察。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第五十一条 特种设备安全监督管理部门根据举报或者取得的涉嫌违法证据，对涉嫌违反本条例规定的行为进行查处时，可以行使下列职权：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(一)向特种设备生产、使用单位和检验检测机构的法定代表人、主要负责人和其他有关人员调查、了解与涉嫌从事违反本条例的生产、使用、检验检测有关的情况;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(二)查阅、复制特种设备生产、使用单位和检验检测机构的有关合同、发票、账簿以及其他有关资料;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(三)对有证据表明不符合安全技术规范要求的或者有其他严重事故隐患、能耗严重超标的特种设备，予以查封或者扣押。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第五十二条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未依法取得许可、核准、登记的单位擅自从事特种设备的生产、使用或者检验检测活动的，特种设备安全监督管理部门应当依法予以处理。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违反本条例规定，被依法撤销许可的，自撤销许可之日起3年内，特种设备安全监督管理部门不予受理其新的许可申请。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第五十四条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第五十五条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特种设备安全监察人员应当忠于职守、坚持原则、秉公执法。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第五十六条 特种设备安全监督管理部门对特种设备生产、使用单位和检验检测机构实施安全监察时，应当有两名以上特种设备安全监察人员参加，并出示有效的特种设备安全监察人员证件。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第五十七条 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第五十八条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第五十九条 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第六十条 国务院特种设备安全监督管理部门和省、自治区、直辖市特种设备安全监督管理部门应当定期向社会公布特种设备安全以及能效状况。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公布特种设备安全以及能效状况，应当包括下列内容：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(一)特种设备质量安全状况;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(二)特种设备事故的情况、特点、原因分析、防范对策;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(三)特种设备能效状况;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(四)其他需要公布的情况。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5" w:name="第六章 事故预防和调查处理"/>
      <w:bookmarkEnd w:id="5"/>
      <w:r>
        <w:rPr>
          <w:i w:val="0"/>
          <w:caps w:val="0"/>
          <w:color w:val="222222"/>
          <w:spacing w:val="0"/>
          <w:sz w:val="36"/>
          <w:szCs w:val="36"/>
          <w:bdr w:val="none" w:color="auto" w:sz="0" w:space="0"/>
        </w:rPr>
        <w:t>第六章 事故预防和调查处理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第六十一条 有下列情形之一的，为特别重大事故：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(一)特种设备事故造成30人以上死亡，或者100人以上重伤(包括急性工业中毒，下同)，或者1亿元以上直接经济损失的;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(二)600兆瓦以上锅炉爆炸的;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(三)压力容器、压力管道有毒介质泄漏，造成15万人以上转移的;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(四)客运索道、大型游乐设施高空滞留100人以上并且时间在48小时以上的。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第六十二条 有下列情形之一的，为重大事故：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(一)特种设备事故造成10人以上30人以下死亡，或者50人以上100人以下重伤，或者5000万元以上1亿元以下直接经济损失的;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(二)600兆瓦以上锅炉因安全故障中断运行240小时以上的;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(三)压力容器、压力管道有毒介质泄漏，造成5万人以上15万人以下转移的;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(四)客运索道、大型游乐设施高空滞留100人以上并且时间在24小时以上48小时以下的。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第六十三条 有下列情形之一的，为较大事故：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(一)特种设备事故造成3人以上10人以下死亡，或者10人以上50人以下重伤，或者1000万元以上5000万元以下直接经济损失的;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(二)锅炉、压力容器、压力管道爆炸的;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(三)压力容器、压力管道有毒介质泄漏，造成1万人以上5万人以下转移的;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(四)起重机械整体倾覆的;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(五)客运索道、大型游乐设施高空滞留人员12小时以上的。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第六十四条 有下列情形之一的，为一般事故：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(一)特种设备事故造成3人以下死亡，或者10人以下重伤，或者1万元以上1000万元以下直接经济损失的;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(二)压力容器、压力管道有毒介质泄漏，造成500人以上1万人以下转移的;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(三)电梯轿厢滞留人员2小时以上的;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(四)起重机械主要受力结构件折断或者起升机构坠落的;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(五)客运索道高空滞留人员3.5小时以上12小时以下的;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(六)大型游乐设施高空滞留人员1小时以上12小时以下的。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除前款规定外，国务院特种设备安全监督管理部门可以对一般事故的其他情形做出补充规定。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第六十五条 特种设备安全监督管理部门应当制定特种设备应急预案。特种设备使用单位应当制定事故应急专项预案，并定期进行事故应急演练。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压力容器、压力管道发生爆炸或者泄漏，在抢险救援时应当区分介质特性，严格按照相关预案规定程序处理，防止二次爆炸。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第六十六条 特种设备事故发生后，事故发生单位应当立即启动事故应急预案，组织抢救，防止事故扩大，减少人员伤亡和财产损失，并及时向事故发生地县以上特种设备安全监督管理部门和有关部门报告。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第六十七条 特别重大事故由国务院或者国务院授权有关部门组织事故调查组进行调查。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重大事故由国务院特种设备安全监督管理部门会同有关部门组织事故调查组进行调查。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较大事故由省、自治区、直辖市特种设备安全监督管理部门会同有关部门组织事故调查组进行调查。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一般事故由设区的市的特种设备安全监督管理部门会同有关部门组织事故调查组进行调查。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第六十八条 事故调查报告应当由负责组织事故调查的特种设备安全监督管理部门的所在地人民政府批复，并报上一级特种设备安全监督管理部门备案。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有关机关应当按照批复，依照法律、行政法规规定的权限和程序，对事故责任单位和有关人员进行行政处罚，对负有事故责任的国家工作人员进行处分。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第六十九条 特种设备安全监督管理部门应当在有关地方人民政府的领导下，组织开展特种设备事故调查处理工作。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有关地方人民政府应当支持、配合上级人民政府或者特种设备安全监督管理部门的事故调查处理工作，并提供必要的便利条件。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第七十条 特种设备安全监督管理部门应当对发生事故的原因进行分析，并根据特种设备的管理和技术特点、事故情况对相关安全技术规范进行评估;需要制定或者修订相关安全技术规范的，应当及时制定或者修订。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第七十一条 本章所称的“以上”包括本数，所称的“以下”不包括本数。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6" w:name="第七章 法律责任"/>
      <w:bookmarkEnd w:id="6"/>
      <w:r>
        <w:rPr>
          <w:i w:val="0"/>
          <w:caps w:val="0"/>
          <w:color w:val="222222"/>
          <w:spacing w:val="0"/>
          <w:sz w:val="36"/>
          <w:szCs w:val="36"/>
          <w:bdr w:val="none" w:color="auto" w:sz="0" w:space="0"/>
        </w:rPr>
        <w:t>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移动式压力容器、气瓶充装单位未按照安全技术规范的要求进行充装活动的，由特种设备安全监督管理部门责令改正，处2万元以上10万元以下罚款;情节严重的，撤销其充装资格。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第八十一条 电梯制造单位有下列情形之一的，由特种设备安全监督管理部门责令限期改正;逾期未改正的，予以通报批评：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(一)未依照本条例第十九条的规定对电梯进行校验、调试的;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(二)对电梯的安全运行情况进行跟踪调查和了解时，发现存在严重事故隐患，未及时向特种设备安全监督管理部门报告的。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第八十二条 已经取得许可、核准的特种设备生产单位、检验检测机构有下列行为之一的，由特种设备安全监督管理部门责令改正，处2万元以上10万元以下罚款;情节严重的，撤销其相应资格：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(一)未按照安全技术规范的要求办理许可证变更手续的;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(二)不再符合本条例规定或者安全技术规范要求的条件，继续从事特种设备生产、检验检测的;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(三)未依照本条例规定或者安全技术规范要求进行特种设备生产、检验检测的;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(四)伪造、变造、出租、出借、转让许可证书或者监督检验报告的。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第八十三条 特种设备使用单位有下列情形之一的，由特种设备安全监督管理部门责令限期改正;逾期未改正的，处2000元以上2万元以下罚款;情节严重的，责令停止使用或者停产停业整顿：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(一)特种设备投入使用前或者投入使用后30日内，未向特种设备安全监督管理部门登记，擅自将其投入使用的;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(二)未依照本条例第二十六条的规定，建立特种设备安全技术档案的;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(四)未按照安全技术规范的定期检验要求，在安全检验合格有效期届满前1个月向特种设备检验检测机构提出定期检验要求的;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(五)使用未经定期检验或者检验不合格的特种设备的;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(六)特种设备出现故障或者发生异常情况，未对其进行全面检查、消除事故隐患，继续投入使用的;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(七)未制定特种设备事故应急专项预案的;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(八)未依照本条例第三十一条第二款的规定，对电梯进行清洁、润滑、调整和检查的;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(九)未按照安全技术规范要求进行锅炉水(介)质处理的;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(十)特种设备不符合能效指标，未及时采取相应措施进行整改的。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第八十五条 电梯、客运索道、大型游乐设施的运营使用单位有下列情形之一的，由特种设备安全监督管理部门责令限期改正;逾期未改正的，责令停止使用或者停产停业整顿，处1万元以上5万元以下罚款：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(一)客运索道、大型游乐设施每日投入使用前，未进行试运行和例行安全检查，并对安全装置进行检查确认的;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(二)未将电梯、客运索道、大型游乐设施的安全注意事项和警示标志置于易于为乘客注意的显著位置的。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第八十六条 特种设备使用单位有下列情形之一的，由特种设备安全监督管理部门责令限期改正;逾期未改正的，责令停止使用或者停产停业整顿，处2000元以上2万元以下罚款：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(一)未依照本条例规定设置特种设备安全管理机构或者配备专职、兼职的安全管理人员的;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(二)从事特种设备作业的人员，未取得相应特种作业人员证书，上岗作业的;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(三)未对特种设备作业人员进行特种设备安全教育和培训的。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(一)特种设备使用单位的主要负责人在本单位发生特种设备事故时，不立即组织抢救或者在事故调查处理期间擅离职守或者逃匿的;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(二)特种设备使用单位的主要负责人对特种设备事故隐瞒不报、谎报或者拖延不报的。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第八十八条 对事故发生负有责任的单位，由特种设备安全监督管理部门依照下列规定处以罚款：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(一)发生一般事故的，处10万元以上20万元以下罚款;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(二)发生较大事故的，处20万元以上50万元以下罚款;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(三)发生重大事故的，处50万元以上200万元以下罚款。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(一)发生一般事故的，处上一年年收入30%的罚款;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(二)发生较大事故的，处上一年年收入40%的罚款;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(三)发生重大事故的，处上一年年收入60%的罚款。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第九十二条 特种设备检验检测机构，有下列情形之一的，由特种设备安全监督管理部门处2万元以上10万元以下罚款;情节严重的，撤销其检验检测资格：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(一)聘用未经特种设备安全监督管理部门组织考核合格并取得检验检测人员证书的人员，从事相关检验检测工作的;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(二)在进行特种设备检验检测中，发现严重事故隐患或者能耗严重超标，未及时告知特种设备使用单位，并立即向特种设备安全监督管理部门报告的。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特种设备检验检测机构和检验检测人员，出具虚假的检验检测结果、鉴定结论或者检验检测结果、鉴定结论严重失实，造成损害的，应当承担赔偿责任。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第九十五条 特种设备检验检测机构和检验检测人员利用检验检测工作故意刁难特种设备生产、使用单位，由特种设备安全监督管理部门责令改正;拒不改正的，撤销其检验检测资格。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第九十七条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(一)不按照本条例规定的条件和安全技术规范要求，实施许可、核准、登记的;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(二)发现未经许可、核准、登记擅自从事特种设备的生产、使用或者检验检测活动不予取缔或者不依法予以处理的;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(三)发现特种设备生产、使用单位不再具备本条例规定的条件而不撤销其原许可，或者发现特种设备生产、使用违法行为不予查处的;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(四)发现特种设备检验检测机构不再具备本条例规定的条件而不撤销其原核准，或者对其出具虚假的检验检测结果、鉴定结论或者检验检测结果、鉴定结论严重失实的行为不予查处的;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(五)对依照本条例规定在其他地方取得许可的特种设备生产单位重复进行许可，或者对依照本条例规定在其他地方检验检测合格的特种设备，重复进行检验检测的;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(六)发现有违反本条例和安全技术规范的行为或者在用的特种设备存在严重事故隐患，不立即处理的;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(七)发现重大的违法行为或者严重事故隐患，未及时向上级特种设备安全监督管理部门报告，或者接到报告的特种设备安全监督管理部门不立即处理的;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(八)迟报、漏报、瞒报或者谎报事故的;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(九)妨碍事故救援或者事故调查处理的。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特种设备生产、使用单位擅自动用、调换、转移、损毁被查封、扣押的特种设备或者其主要部件的，由特种设备安全监督管理部门责令改正，处5万元以上20万元以下罚款;情节严重的，撤销其相应资格。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7" w:name="第八章 附  则"/>
      <w:bookmarkEnd w:id="7"/>
      <w:r>
        <w:rPr>
          <w:i w:val="0"/>
          <w:caps w:val="0"/>
          <w:color w:val="222222"/>
          <w:spacing w:val="0"/>
          <w:sz w:val="36"/>
          <w:szCs w:val="36"/>
          <w:bdr w:val="none" w:color="auto" w:sz="0" w:space="0"/>
        </w:rPr>
        <w:t>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第九十九条 本条例下列用语的含义是：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液体的气瓶;氧舱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(四)电梯，是指动力驱动，利用沿刚性导轨运行的箱体或者沿固定线路运行的梯级(踏步)，进行升降或者平行运送人、货物的机电设备，包括载人(货)电梯、自动扶梯、自动人行道等。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(六)客运索道，是指动力驱动，利用柔性绳索牵引箱体等运载工具运送人员的机电设备，包括客运架空索道、客运缆车、客运拖牵索道等。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(七)大型游乐设施，是指用于经营目的，承载乘客游乐的设施，其范围规定为设计最大运行线速度大于或者等于2m/s，或者运行高度距地面高于或者等于2m的载人大型游乐设施。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(八)场(厂)内专用机动车辆，是指除道路交通、农用车辆以外仅在工厂厂区、旅游景区、游乐场所等特定区域使用的专用机动车辆。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特种设备包括其所用的材料、附属的安全附件、安全保护装置和与安全保护装置相关的设施。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第一百条 压力管道设计、安装、使用的安全监督管理办法由国务院另行制定。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第一百零一条 国务院特种设备安全监督管理部门可以授权省、自治区、直辖市特种设备安全监督管理部门负责本条例规定的特种设备行政许可工作，具体办法由国务院特种设备安全监督管理部门制定。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第一百零二条 特种设备行政许可、检验检测，应当按照国家有关规定收取费用。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第一百零三条 本条例自2003年6月1日起施行。1982年2月6日国务院发布的《锅炉压力容器安全监察暂行条例》同时废止。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EC5DD"/>
    <w:multiLevelType w:val="multilevel"/>
    <w:tmpl w:val="897EC5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2948EC4F"/>
    <w:multiLevelType w:val="multilevel"/>
    <w:tmpl w:val="2948EC4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79381650"/>
    <w:multiLevelType w:val="multilevel"/>
    <w:tmpl w:val="793816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A5471"/>
    <w:rsid w:val="527A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2019-09-01T03:20:00Z</dcterms:created>
  <dc:creator>走走停停</dc:creator>
  <cp:lastModifiedBy>走走停停</cp:lastModifiedBy>
  <dcterms:modified xsi:type="dcterms:W3CDTF">2019-09-01T03:24:09Z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