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施工现场火灾事故专项应急预案演练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eastAsia="zh-CN"/>
        </w:rPr>
        <w:t>总结评估与改进</w:t>
      </w:r>
      <w:r>
        <w:rPr>
          <w:rFonts w:hint="eastAsia" w:ascii="黑体" w:hAnsi="黑体" w:eastAsia="黑体" w:cs="黑体"/>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default"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上午9：00—11:30，项目部组织开展了辽西北供水工程康平县净水厂及给水管网建设工程施工现场火灾事故专项应急预案演练。通过演练大家对火灾事故应急处置的流程有了清晰的认识，同时增强了团队协作能力，遇到此类事件时能有效预防、及时控制事故事件的扩大。通过演练也检验了工作人员对突发事件的机动反映和处理能力，进一步完善了事故预案和应急处理措施。现将本次演练取得的效果及存在的不足总结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一、组织有力，措施到位：综合办公室对演练工作十分重视，制定了演练方案，并将演练项目内容列入培训计划中。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二、演练总体评价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此次演练历时85分钟。在演练中，应急指挥机构和参演人员均能对事故的发生做出准确快速的反应，各尽其职，行动迅速，协调一致。应急措施能有效的落实到位，取得了预期效果，达到了演习目的。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1、《辽西北供水工程康平县净水厂及给水管网建设工程项目部施工现场火灾事故专项应急预案》演练方案编写合理，符合现场实际。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2、现场应急预案中应急要素齐全、信息准确。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3、应急指挥机构分工明确，人员响应迅速，通讯畅通。救援小组人员在接到通知后能迅速集结，现场各组人员能够在总指挥的协调下紧密配合，准确高效的完成救援任务。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4、在演练过程中，参演的人员沉着冷静，能根据现场实际情况做出正确判断迅速隔离故障点，全力抢救伤员，下令及接令用语规范，与值班领导联系汇报及时。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三、存在问题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1、施工人员在逃生时不严肃，吵杂声大，不能体现紧张气氛，员工的逃生意识不强，对演练的重要性未充分理解，做不到严格重视。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施工人员在有关消防器材及设施的实操培训中自身参与性不强，亲身参于体会各类消防器材及设施的使用练习，可掌握更加正确的操作方法，在火灾发生时能够及时有效的使用消防器材或设施，从而达到自救与解救，减少人员或公司财产的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四、整改措施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1、在平时的工作过程中,各员工必须加强员工安全意识的提醒与强调。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2、要继续加强培训力度,重新组织员工进行安全意识培训。</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五、演练体会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此次演练，项目部人员熟练掌握了灭火器的使用方法，对每个成员的技术和能力有了很大提高，同时也有所欠缺。在此次演练中，懂得了应对各种应急事故的组织疏散程序。掌握了项目部关键部位失火的灭火基本程序和战术要领，火灾指挥的调度协调，而且对项目部员工防火、灭火工作的一次再动员，进一步促进了项目部消防工作的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项目部将继续深入贯彻“安全第一，预防为主，综合治理”的方针，提高项目部全员安全意识，完善事故预案和应急措施，密切各科室在事故发生后的协作和统一，确保人身安全。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辽西北供水工程康平县净水厂</w:t>
      </w:r>
    </w:p>
    <w:p>
      <w:pPr>
        <w:keepNext w:val="0"/>
        <w:keepLines w:val="0"/>
        <w:pageBreakBefore w:val="0"/>
        <w:widowControl w:val="0"/>
        <w:kinsoku/>
        <w:wordWrap/>
        <w:overflowPunct/>
        <w:topLinePunct w:val="0"/>
        <w:autoSpaceDE/>
        <w:autoSpaceDN/>
        <w:bidi w:val="0"/>
        <w:adjustRightInd/>
        <w:snapToGrid/>
        <w:spacing w:line="360" w:lineRule="auto"/>
        <w:ind w:firstLine="4160" w:firstLineChars="1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及给水管网建设工程项目部</w:t>
      </w:r>
    </w:p>
    <w:p>
      <w:pPr>
        <w:keepNext w:val="0"/>
        <w:keepLines w:val="0"/>
        <w:pageBreakBefore w:val="0"/>
        <w:widowControl w:val="0"/>
        <w:kinsoku/>
        <w:wordWrap/>
        <w:overflowPunct/>
        <w:topLinePunct w:val="0"/>
        <w:autoSpaceDE/>
        <w:autoSpaceDN/>
        <w:bidi w:val="0"/>
        <w:adjustRightInd/>
        <w:snapToGrid/>
        <w:spacing w:line="360" w:lineRule="auto"/>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2019年9月3</w:t>
      </w:r>
      <w:bookmarkStart w:id="0" w:name="_GoBack"/>
      <w:bookmarkEnd w:id="0"/>
      <w:r>
        <w:rPr>
          <w:rFonts w:hint="eastAsia" w:ascii="仿宋" w:hAnsi="仿宋" w:eastAsia="仿宋" w:cs="仿宋"/>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JhengHei Light">
    <w:panose1 w:val="020B0304030504040204"/>
    <w:charset w:val="88"/>
    <w:family w:val="swiss"/>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87738"/>
    <w:rsid w:val="37EC5934"/>
    <w:rsid w:val="6D8F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2019-10-28T09:50:00Z</dcterms:created>
  <dc:creator>admin</dc:creator>
  <cp:lastModifiedBy>admin</cp:lastModifiedBy>
  <dcterms:modified xsi:type="dcterms:W3CDTF">2019-10-30T02:23:33Z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